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E6765" w14:textId="77777777" w:rsidR="00584CE7" w:rsidRDefault="00584CE7">
      <w:pPr>
        <w:spacing w:before="1800"/>
      </w:pPr>
    </w:p>
    <w:p w14:paraId="0C9181AF" w14:textId="77777777" w:rsidR="00584CE7" w:rsidRDefault="00640FA6">
      <w:pPr>
        <w:pStyle w:val="ttekeyebrow"/>
      </w:pPr>
      <w:r>
        <w:t>Nabídka · č. 2026-001</w:t>
      </w:r>
    </w:p>
    <w:p w14:paraId="4528D0F2" w14:textId="77777777" w:rsidR="00584CE7" w:rsidRDefault="00640FA6">
      <w:pPr>
        <w:pStyle w:val="Nzev"/>
      </w:pPr>
      <w:r>
        <w:t xml:space="preserve">Název projektu, </w:t>
      </w:r>
      <w:r>
        <w:rPr>
          <w:rStyle w:val="Zvraznnoranov"/>
        </w:rPr>
        <w:t>pointa oranžově</w:t>
      </w:r>
    </w:p>
    <w:p w14:paraId="49E49A7F" w14:textId="77777777" w:rsidR="00584CE7" w:rsidRDefault="00640FA6">
      <w:pPr>
        <w:pStyle w:val="Podnadpis"/>
      </w:pPr>
      <w:r>
        <w:t>Nabídka pro Klient s.r.o.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0"/>
        <w:gridCol w:w="7438"/>
      </w:tblGrid>
      <w:tr w:rsidR="00584CE7" w14:paraId="61D9E442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6207D805" w14:textId="77777777" w:rsidR="00584CE7" w:rsidRDefault="00640FA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Klient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61F72882" w14:textId="77777777" w:rsidR="00584CE7" w:rsidRDefault="00640FA6">
            <w:pPr>
              <w:spacing w:after="0"/>
            </w:pPr>
            <w:r>
              <w:t>Klient s.r.o., Ulice 123/4, 110 00 Praha 1</w:t>
            </w:r>
          </w:p>
        </w:tc>
      </w:tr>
      <w:tr w:rsidR="00584CE7" w14:paraId="31C4E879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7F169A6E" w14:textId="77777777" w:rsidR="00584CE7" w:rsidRDefault="00640FA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Kontaktní osoba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212F61BA" w14:textId="77777777" w:rsidR="00584CE7" w:rsidRDefault="00640FA6">
            <w:pPr>
              <w:spacing w:after="0"/>
            </w:pPr>
            <w:r>
              <w:t>Jan Novák</w:t>
            </w:r>
          </w:p>
        </w:tc>
      </w:tr>
      <w:tr w:rsidR="00584CE7" w14:paraId="4EA0CDF0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6A1743DE" w14:textId="77777777" w:rsidR="00584CE7" w:rsidRDefault="00640FA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Datum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19939AA8" w14:textId="77777777" w:rsidR="00584CE7" w:rsidRDefault="00640FA6">
            <w:pPr>
              <w:spacing w:after="0"/>
            </w:pPr>
            <w:r>
              <w:t>18. 10. 2026</w:t>
            </w:r>
          </w:p>
        </w:tc>
      </w:tr>
      <w:tr w:rsidR="00584CE7" w14:paraId="53BDCBC5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0A093ECA" w14:textId="77777777" w:rsidR="00584CE7" w:rsidRDefault="00640FA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Platnost do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1FBA939E" w14:textId="77777777" w:rsidR="00584CE7" w:rsidRDefault="00640FA6">
            <w:pPr>
              <w:spacing w:after="0"/>
            </w:pPr>
            <w:r>
              <w:t>18. 11. 2026</w:t>
            </w:r>
          </w:p>
        </w:tc>
      </w:tr>
      <w:tr w:rsidR="00584CE7" w14:paraId="26296D85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333F2753" w14:textId="77777777" w:rsidR="00584CE7" w:rsidRDefault="00640FA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Připravil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18D45E11" w14:textId="77777777" w:rsidR="00584CE7" w:rsidRDefault="00640FA6">
            <w:pPr>
              <w:spacing w:after="0"/>
            </w:pPr>
            <w:r>
              <w:t>Tomáš Mikeš, tomas.mikes@codedock.com, +420 721 656 775</w:t>
            </w:r>
          </w:p>
        </w:tc>
      </w:tr>
    </w:tbl>
    <w:p w14:paraId="1E5B5BC3" w14:textId="77777777" w:rsidR="00584CE7" w:rsidRDefault="00640FA6">
      <w:r>
        <w:br w:type="page"/>
      </w:r>
    </w:p>
    <w:p w14:paraId="31DC1684" w14:textId="77777777" w:rsidR="00584CE7" w:rsidRDefault="00640FA6">
      <w:pPr>
        <w:pStyle w:val="ttekeyebrow"/>
      </w:pPr>
      <w:r>
        <w:lastRenderedPageBreak/>
        <w:t>01 · Shrnutí</w:t>
      </w:r>
    </w:p>
    <w:p w14:paraId="63589527" w14:textId="77777777" w:rsidR="00584CE7" w:rsidRDefault="00640FA6">
      <w:pPr>
        <w:pStyle w:val="Nadpis1"/>
      </w:pPr>
      <w:r>
        <w:t>Co získáte</w:t>
      </w:r>
    </w:p>
    <w:p w14:paraId="585ED2C8" w14:textId="77777777" w:rsidR="00584CE7" w:rsidRDefault="00640FA6">
      <w:pPr>
        <w:pStyle w:val="vodnodstavec"/>
      </w:pPr>
      <w:r>
        <w:t>Jedna věta: jaký problém zmizí a co to klientovi přinese. Číslo místo přídavného jména.</w:t>
      </w:r>
    </w:p>
    <w:p w14:paraId="48C925C9" w14:textId="77777777" w:rsidR="00584CE7" w:rsidRDefault="00640FA6">
      <w:pPr>
        <w:pStyle w:val="Odstavecseseznamem"/>
        <w:numPr>
          <w:ilvl w:val="0"/>
          <w:numId w:val="2"/>
        </w:numPr>
      </w:pPr>
      <w:r>
        <w:t>Výsledek: integrace bez nočních výpadků, chyby zachycené do minuty.</w:t>
      </w:r>
    </w:p>
    <w:p w14:paraId="67BB75C5" w14:textId="77777777" w:rsidR="00584CE7" w:rsidRDefault="00640FA6">
      <w:pPr>
        <w:pStyle w:val="Odstavecseseznamem"/>
        <w:numPr>
          <w:ilvl w:val="0"/>
          <w:numId w:val="2"/>
        </w:numPr>
      </w:pPr>
      <w:r>
        <w:t>Termín: první výsledek v produkci do 3 týdnů od zahájení.</w:t>
      </w:r>
    </w:p>
    <w:p w14:paraId="1DA1FA09" w14:textId="77777777" w:rsidR="00584CE7" w:rsidRDefault="00640FA6">
      <w:pPr>
        <w:pStyle w:val="Odstavecseseznamem"/>
        <w:numPr>
          <w:ilvl w:val="0"/>
          <w:numId w:val="2"/>
        </w:numPr>
      </w:pPr>
      <w:r>
        <w:t>Cena: 156 000 Kč bez DPH, fixně za popsaný rozsah.</w:t>
      </w:r>
    </w:p>
    <w:p w14:paraId="6A01DB39" w14:textId="77777777" w:rsidR="00584CE7" w:rsidRDefault="00640FA6">
      <w:pPr>
        <w:pStyle w:val="ttekeyebrow"/>
      </w:pPr>
      <w:r>
        <w:t>02 · Výchozí stav</w:t>
      </w:r>
    </w:p>
    <w:p w14:paraId="6443FD23" w14:textId="77777777" w:rsidR="00584CE7" w:rsidRDefault="00640FA6">
      <w:pPr>
        <w:pStyle w:val="Nadpis1"/>
      </w:pPr>
      <w:r>
        <w:t>Jak to funguje dnes</w:t>
      </w:r>
    </w:p>
    <w:p w14:paraId="1F5302FB" w14:textId="77777777" w:rsidR="00584CE7" w:rsidRDefault="00640FA6">
      <w:r>
        <w:t>Popište situaci klientovými slovy: co se děje, jak často, kolik to stojí času nebo peněz. Bez technického žargonu, pokud ho klient nepoužívá.</w:t>
      </w:r>
    </w:p>
    <w:p w14:paraId="4EA613CD" w14:textId="77777777" w:rsidR="00584CE7" w:rsidRDefault="00640FA6">
      <w:pPr>
        <w:pStyle w:val="ttekeyebrow"/>
      </w:pPr>
      <w:r>
        <w:t>03 · Řešení</w:t>
      </w:r>
    </w:p>
    <w:p w14:paraId="5452774A" w14:textId="77777777" w:rsidR="00584CE7" w:rsidRDefault="00640FA6">
      <w:pPr>
        <w:pStyle w:val="Nadpis1"/>
      </w:pPr>
      <w:r>
        <w:t>Co navrhujeme</w:t>
      </w:r>
    </w:p>
    <w:p w14:paraId="7AB72739" w14:textId="77777777" w:rsidR="00584CE7" w:rsidRDefault="00640FA6">
      <w:r>
        <w:t>Krátký popis řešení a proč je to správná cesta. Detailní architektura patří do samostatného návrhu.</w:t>
      </w:r>
    </w:p>
    <w:p w14:paraId="5F68B1A3" w14:textId="77777777" w:rsidR="00584CE7" w:rsidRDefault="00640FA6">
      <w:pPr>
        <w:pStyle w:val="Odstavecseseznamem"/>
        <w:numPr>
          <w:ilvl w:val="0"/>
          <w:numId w:val="3"/>
        </w:numPr>
      </w:pPr>
      <w:r>
        <w:t>Analýza současných toků a míst, kde data padají.</w:t>
      </w:r>
    </w:p>
    <w:p w14:paraId="4E73A4D6" w14:textId="77777777" w:rsidR="00584CE7" w:rsidRDefault="00640FA6">
      <w:pPr>
        <w:pStyle w:val="Odstavecseseznamem"/>
        <w:numPr>
          <w:ilvl w:val="0"/>
          <w:numId w:val="3"/>
        </w:numPr>
      </w:pPr>
      <w:r>
        <w:t>Fronta událostí s automatickým opakováním a upozorněním do minuty.</w:t>
      </w:r>
    </w:p>
    <w:p w14:paraId="458791CA" w14:textId="77777777" w:rsidR="00584CE7" w:rsidRDefault="00640FA6">
      <w:pPr>
        <w:pStyle w:val="Odstavecseseznamem"/>
        <w:numPr>
          <w:ilvl w:val="0"/>
          <w:numId w:val="3"/>
        </w:numPr>
      </w:pPr>
      <w:r>
        <w:t>Přepnutí bez výpadku, souběh se starým řešením.</w:t>
      </w:r>
    </w:p>
    <w:p w14:paraId="7CF0C95F" w14:textId="77777777" w:rsidR="00584CE7" w:rsidRDefault="00640FA6">
      <w:pPr>
        <w:pStyle w:val="ttekeyebrow"/>
      </w:pPr>
      <w:r>
        <w:t>04 · Harmonogram</w:t>
      </w:r>
    </w:p>
    <w:p w14:paraId="3C6A3D4B" w14:textId="77777777" w:rsidR="00584CE7" w:rsidRDefault="00640FA6">
      <w:pPr>
        <w:pStyle w:val="Nadpis1"/>
      </w:pPr>
      <w:r>
        <w:t>Kdy co dodáme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0"/>
        <w:gridCol w:w="5238"/>
        <w:gridCol w:w="2200"/>
      </w:tblGrid>
      <w:tr w:rsidR="00584CE7" w14:paraId="66D2F354" w14:textId="77777777">
        <w:trPr>
          <w:tblHeader/>
        </w:trPr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2BE42C8" w14:textId="77777777" w:rsidR="00584CE7" w:rsidRDefault="00640FA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Fáze</w:t>
            </w:r>
          </w:p>
        </w:tc>
        <w:tc>
          <w:tcPr>
            <w:tcW w:w="5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814D902" w14:textId="77777777" w:rsidR="00584CE7" w:rsidRDefault="00640FA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Výstup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2D60037" w14:textId="77777777" w:rsidR="00584CE7" w:rsidRDefault="00640FA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Termín</w:t>
            </w:r>
          </w:p>
        </w:tc>
      </w:tr>
      <w:tr w:rsidR="00584CE7" w14:paraId="36F786E1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5CDC3F2" w14:textId="77777777" w:rsidR="00584CE7" w:rsidRDefault="00640FA6">
            <w:pPr>
              <w:spacing w:after="0"/>
            </w:pPr>
            <w:r>
              <w:t>Analýza</w:t>
            </w:r>
          </w:p>
        </w:tc>
        <w:tc>
          <w:tcPr>
            <w:tcW w:w="5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1E2F103" w14:textId="77777777" w:rsidR="00584CE7" w:rsidRDefault="00640FA6">
            <w:pPr>
              <w:spacing w:after="0"/>
            </w:pPr>
            <w:r>
              <w:t>Mapa toků, seznam rizik, návrh architektury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A44A840" w14:textId="77777777" w:rsidR="00584CE7" w:rsidRDefault="00640FA6">
            <w:pPr>
              <w:spacing w:after="0"/>
            </w:pPr>
            <w:r>
              <w:t>T+48h</w:t>
            </w:r>
          </w:p>
        </w:tc>
      </w:tr>
      <w:tr w:rsidR="00584CE7" w14:paraId="2095659F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0FE383C" w14:textId="77777777" w:rsidR="00584CE7" w:rsidRDefault="00640FA6">
            <w:pPr>
              <w:spacing w:after="0"/>
            </w:pPr>
            <w:r>
              <w:t>Realizace</w:t>
            </w:r>
          </w:p>
        </w:tc>
        <w:tc>
          <w:tcPr>
            <w:tcW w:w="5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3C02F1D" w14:textId="77777777" w:rsidR="00584CE7" w:rsidRDefault="00640FA6">
            <w:pPr>
              <w:spacing w:after="0"/>
            </w:pPr>
            <w:r>
              <w:t>Fronta událostí, monitoring, testy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EDC32CB" w14:textId="77777777" w:rsidR="00584CE7" w:rsidRDefault="00640FA6">
            <w:pPr>
              <w:spacing w:after="0"/>
            </w:pPr>
            <w:r>
              <w:t>T+3 týdny</w:t>
            </w:r>
          </w:p>
        </w:tc>
      </w:tr>
      <w:tr w:rsidR="00584CE7" w14:paraId="3669DE15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E68505E" w14:textId="77777777" w:rsidR="00584CE7" w:rsidRDefault="00640FA6">
            <w:pPr>
              <w:spacing w:after="0"/>
            </w:pPr>
            <w:r>
              <w:t>Předání</w:t>
            </w:r>
          </w:p>
        </w:tc>
        <w:tc>
          <w:tcPr>
            <w:tcW w:w="5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2DFE431" w14:textId="77777777" w:rsidR="00584CE7" w:rsidRDefault="00640FA6">
            <w:pPr>
              <w:spacing w:after="0"/>
            </w:pPr>
            <w:r>
              <w:t>Nasazení, dokumentace, předávací protokol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241EE91" w14:textId="77777777" w:rsidR="00584CE7" w:rsidRDefault="00640FA6">
            <w:pPr>
              <w:spacing w:after="0"/>
            </w:pPr>
            <w:r>
              <w:t>T+4 týdny</w:t>
            </w:r>
          </w:p>
        </w:tc>
      </w:tr>
    </w:tbl>
    <w:p w14:paraId="1679A852" w14:textId="77777777" w:rsidR="00584CE7" w:rsidRDefault="00640FA6">
      <w:pPr>
        <w:pStyle w:val="ttekeyebrow"/>
      </w:pPr>
      <w:r>
        <w:t>05 · Cena</w:t>
      </w:r>
    </w:p>
    <w:p w14:paraId="543B105A" w14:textId="77777777" w:rsidR="00584CE7" w:rsidRDefault="00640FA6">
      <w:pPr>
        <w:pStyle w:val="Nadpis1"/>
      </w:pPr>
      <w:r>
        <w:t>Kolik to stojí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8"/>
        <w:gridCol w:w="1600"/>
        <w:gridCol w:w="2000"/>
        <w:gridCol w:w="2200"/>
      </w:tblGrid>
      <w:tr w:rsidR="00584CE7" w14:paraId="517ADD00" w14:textId="77777777">
        <w:trPr>
          <w:tblHeader/>
        </w:trPr>
        <w:tc>
          <w:tcPr>
            <w:tcW w:w="38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8EF403B" w14:textId="77777777" w:rsidR="00584CE7" w:rsidRDefault="00640FA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Položka</w:t>
            </w:r>
          </w:p>
        </w:tc>
        <w:tc>
          <w:tcPr>
            <w:tcW w:w="1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D801B16" w14:textId="77777777" w:rsidR="00584CE7" w:rsidRDefault="00640FA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Rozsah</w:t>
            </w:r>
          </w:p>
        </w:tc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69BD404" w14:textId="77777777" w:rsidR="00584CE7" w:rsidRDefault="00640FA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Sazba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32159B3" w14:textId="77777777" w:rsidR="00584CE7" w:rsidRDefault="00640FA6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Cena bez DPH</w:t>
            </w:r>
          </w:p>
        </w:tc>
      </w:tr>
      <w:tr w:rsidR="00584CE7" w14:paraId="0E406B53" w14:textId="77777777">
        <w:tc>
          <w:tcPr>
            <w:tcW w:w="38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17D32F2" w14:textId="77777777" w:rsidR="00584CE7" w:rsidRDefault="00640FA6">
            <w:pPr>
              <w:spacing w:after="0"/>
            </w:pPr>
            <w:r>
              <w:t>Analýza</w:t>
            </w:r>
          </w:p>
        </w:tc>
        <w:tc>
          <w:tcPr>
            <w:tcW w:w="1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B1867F8" w14:textId="77777777" w:rsidR="00584CE7" w:rsidRDefault="00640FA6">
            <w:pPr>
              <w:spacing w:after="0"/>
              <w:jc w:val="right"/>
            </w:pPr>
            <w:r>
              <w:t>2 MD</w:t>
            </w:r>
          </w:p>
        </w:tc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2599141" w14:textId="77777777" w:rsidR="00584CE7" w:rsidRDefault="00640FA6">
            <w:pPr>
              <w:spacing w:after="0"/>
              <w:jc w:val="right"/>
            </w:pPr>
            <w:r>
              <w:t>12 000 Kč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1261D57" w14:textId="77777777" w:rsidR="00584CE7" w:rsidRDefault="00640FA6">
            <w:pPr>
              <w:spacing w:after="0"/>
              <w:jc w:val="right"/>
            </w:pPr>
            <w:r>
              <w:t>24 000 Kč</w:t>
            </w:r>
          </w:p>
        </w:tc>
      </w:tr>
      <w:tr w:rsidR="00584CE7" w14:paraId="482226F2" w14:textId="77777777">
        <w:tc>
          <w:tcPr>
            <w:tcW w:w="38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8620506" w14:textId="77777777" w:rsidR="00584CE7" w:rsidRDefault="00640FA6">
            <w:pPr>
              <w:spacing w:after="0"/>
            </w:pPr>
            <w:r>
              <w:t>Realizace</w:t>
            </w:r>
          </w:p>
        </w:tc>
        <w:tc>
          <w:tcPr>
            <w:tcW w:w="1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367A806" w14:textId="77777777" w:rsidR="00584CE7" w:rsidRDefault="00640FA6">
            <w:pPr>
              <w:spacing w:after="0"/>
              <w:jc w:val="right"/>
            </w:pPr>
            <w:r>
              <w:t>8 MD</w:t>
            </w:r>
          </w:p>
        </w:tc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AA5B6C8" w14:textId="77777777" w:rsidR="00584CE7" w:rsidRDefault="00640FA6">
            <w:pPr>
              <w:spacing w:after="0"/>
              <w:jc w:val="right"/>
            </w:pPr>
            <w:r>
              <w:t>12 000 Kč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262173C" w14:textId="77777777" w:rsidR="00584CE7" w:rsidRDefault="00640FA6">
            <w:pPr>
              <w:spacing w:after="0"/>
              <w:jc w:val="right"/>
            </w:pPr>
            <w:r>
              <w:t>96 000 Kč</w:t>
            </w:r>
          </w:p>
        </w:tc>
      </w:tr>
      <w:tr w:rsidR="00584CE7" w14:paraId="71ADC480" w14:textId="77777777">
        <w:tc>
          <w:tcPr>
            <w:tcW w:w="38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13CFD0F" w14:textId="77777777" w:rsidR="00584CE7" w:rsidRDefault="00640FA6">
            <w:pPr>
              <w:spacing w:after="0"/>
            </w:pPr>
            <w:r>
              <w:t>Předání a dokumentace</w:t>
            </w:r>
          </w:p>
        </w:tc>
        <w:tc>
          <w:tcPr>
            <w:tcW w:w="1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BC51EE8" w14:textId="77777777" w:rsidR="00584CE7" w:rsidRDefault="00640FA6">
            <w:pPr>
              <w:spacing w:after="0"/>
              <w:jc w:val="right"/>
            </w:pPr>
            <w:r>
              <w:t>3 MD</w:t>
            </w:r>
          </w:p>
        </w:tc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43FB127" w14:textId="77777777" w:rsidR="00584CE7" w:rsidRDefault="00640FA6">
            <w:pPr>
              <w:spacing w:after="0"/>
              <w:jc w:val="right"/>
            </w:pPr>
            <w:r>
              <w:t>12 000 Kč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A7BFD36" w14:textId="77777777" w:rsidR="00584CE7" w:rsidRDefault="00640FA6">
            <w:pPr>
              <w:spacing w:after="0"/>
              <w:jc w:val="right"/>
            </w:pPr>
            <w:r>
              <w:t>36 000 Kč</w:t>
            </w:r>
          </w:p>
        </w:tc>
      </w:tr>
      <w:tr w:rsidR="00584CE7" w14:paraId="1E84E771" w14:textId="77777777">
        <w:tc>
          <w:tcPr>
            <w:tcW w:w="38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2585212" w14:textId="77777777" w:rsidR="00584CE7" w:rsidRDefault="00640FA6">
            <w:pPr>
              <w:spacing w:after="0"/>
            </w:pPr>
            <w:r>
              <w:rPr>
                <w:b/>
                <w:bCs/>
              </w:rPr>
              <w:t>Celkem bez DPH</w:t>
            </w:r>
          </w:p>
        </w:tc>
        <w:tc>
          <w:tcPr>
            <w:tcW w:w="1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15141DA" w14:textId="77777777" w:rsidR="00584CE7" w:rsidRDefault="00584CE7">
            <w:pPr>
              <w:spacing w:after="0"/>
            </w:pPr>
          </w:p>
        </w:tc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557FC59" w14:textId="77777777" w:rsidR="00584CE7" w:rsidRDefault="00584CE7">
            <w:pPr>
              <w:spacing w:after="0"/>
            </w:pP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B78A5FE" w14:textId="77777777" w:rsidR="00584CE7" w:rsidRDefault="00640FA6">
            <w:pPr>
              <w:spacing w:after="0"/>
              <w:jc w:val="right"/>
            </w:pPr>
            <w:r>
              <w:rPr>
                <w:b/>
                <w:bCs/>
              </w:rPr>
              <w:t>156 000 Kč</w:t>
            </w:r>
          </w:p>
        </w:tc>
      </w:tr>
      <w:tr w:rsidR="00584CE7" w14:paraId="6AA6172A" w14:textId="77777777">
        <w:tc>
          <w:tcPr>
            <w:tcW w:w="38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BAF93E5" w14:textId="77777777" w:rsidR="00584CE7" w:rsidRDefault="00640FA6">
            <w:pPr>
              <w:spacing w:after="0"/>
            </w:pPr>
            <w:r>
              <w:t>DPH 21 %</w:t>
            </w:r>
          </w:p>
        </w:tc>
        <w:tc>
          <w:tcPr>
            <w:tcW w:w="1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9C99AB9" w14:textId="77777777" w:rsidR="00584CE7" w:rsidRDefault="00584CE7">
            <w:pPr>
              <w:spacing w:after="0"/>
            </w:pPr>
          </w:p>
        </w:tc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6417FA6" w14:textId="77777777" w:rsidR="00584CE7" w:rsidRDefault="00584CE7">
            <w:pPr>
              <w:spacing w:after="0"/>
            </w:pP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9CAF858" w14:textId="77777777" w:rsidR="00584CE7" w:rsidRDefault="00640FA6">
            <w:pPr>
              <w:spacing w:after="0"/>
              <w:jc w:val="right"/>
            </w:pPr>
            <w:r>
              <w:t>32 760 Kč</w:t>
            </w:r>
          </w:p>
        </w:tc>
      </w:tr>
      <w:tr w:rsidR="00584CE7" w14:paraId="7CADF549" w14:textId="77777777">
        <w:tc>
          <w:tcPr>
            <w:tcW w:w="38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0D3A63D" w14:textId="77777777" w:rsidR="00584CE7" w:rsidRDefault="00640FA6">
            <w:pPr>
              <w:spacing w:after="0"/>
            </w:pPr>
            <w:r>
              <w:rPr>
                <w:b/>
                <w:bCs/>
              </w:rPr>
              <w:t>Celkem s DPH</w:t>
            </w:r>
          </w:p>
        </w:tc>
        <w:tc>
          <w:tcPr>
            <w:tcW w:w="1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29D2EED" w14:textId="77777777" w:rsidR="00584CE7" w:rsidRDefault="00584CE7">
            <w:pPr>
              <w:spacing w:after="0"/>
            </w:pPr>
          </w:p>
        </w:tc>
        <w:tc>
          <w:tcPr>
            <w:tcW w:w="20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31E1FD9" w14:textId="77777777" w:rsidR="00584CE7" w:rsidRDefault="00584CE7">
            <w:pPr>
              <w:spacing w:after="0"/>
            </w:pP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5B8C6C2" w14:textId="77777777" w:rsidR="00584CE7" w:rsidRDefault="00640FA6">
            <w:pPr>
              <w:spacing w:after="0"/>
              <w:jc w:val="right"/>
            </w:pPr>
            <w:r>
              <w:rPr>
                <w:b/>
                <w:bCs/>
                <w:color w:val="FE6019"/>
              </w:rPr>
              <w:t>188 760 Kč</w:t>
            </w:r>
          </w:p>
        </w:tc>
      </w:tr>
    </w:tbl>
    <w:p w14:paraId="38A7F88B" w14:textId="77777777" w:rsidR="00584CE7" w:rsidRDefault="00640FA6">
      <w:pPr>
        <w:pStyle w:val="ttekeyebrow"/>
      </w:pPr>
      <w:r>
        <w:t>06 · Podmínky</w:t>
      </w:r>
    </w:p>
    <w:p w14:paraId="1EF6AC43" w14:textId="77777777" w:rsidR="00584CE7" w:rsidRDefault="00640FA6">
      <w:pPr>
        <w:pStyle w:val="Nadpis1"/>
      </w:pPr>
      <w:r>
        <w:t>Co je a není součástí</w:t>
      </w:r>
    </w:p>
    <w:p w14:paraId="783B4FEB" w14:textId="77777777" w:rsidR="00584CE7" w:rsidRDefault="00640FA6">
      <w:pPr>
        <w:pStyle w:val="Odstavecseseznamem"/>
        <w:numPr>
          <w:ilvl w:val="0"/>
          <w:numId w:val="2"/>
        </w:numPr>
      </w:pPr>
      <w:r>
        <w:t>Nabídka platí 30 dní od data vystavení.</w:t>
      </w:r>
    </w:p>
    <w:p w14:paraId="1675D273" w14:textId="77777777" w:rsidR="00584CE7" w:rsidRDefault="00640FA6">
      <w:pPr>
        <w:pStyle w:val="Odstavecseseznamem"/>
        <w:numPr>
          <w:ilvl w:val="0"/>
          <w:numId w:val="2"/>
        </w:numPr>
      </w:pPr>
      <w:r>
        <w:t>Fakturace po fázích, splatnost 14 dní.</w:t>
      </w:r>
    </w:p>
    <w:p w14:paraId="411744CB" w14:textId="77777777" w:rsidR="00584CE7" w:rsidRDefault="00640FA6">
      <w:pPr>
        <w:pStyle w:val="Odstavecseseznamem"/>
        <w:numPr>
          <w:ilvl w:val="0"/>
          <w:numId w:val="2"/>
        </w:numPr>
      </w:pPr>
      <w:r>
        <w:t>Součástí není: licence třetích stran, provoz infrastruktury, změny rozsahu (řešíme změnovým požadavkem).</w:t>
      </w:r>
    </w:p>
    <w:p w14:paraId="34B6F05F" w14:textId="77777777" w:rsidR="00584CE7" w:rsidRDefault="00640FA6">
      <w:pPr>
        <w:pStyle w:val="Odstavecseseznamem"/>
        <w:numPr>
          <w:ilvl w:val="0"/>
          <w:numId w:val="2"/>
        </w:numPr>
      </w:pPr>
      <w:r>
        <w:t>Předpoklad: přístup k testovacímu prostředí a kontaktní osoba na straně klienta.</w:t>
      </w:r>
    </w:p>
    <w:p w14:paraId="69303112" w14:textId="77777777" w:rsidR="00584CE7" w:rsidRDefault="00640FA6">
      <w:pPr>
        <w:pStyle w:val="ttekeyebrow"/>
      </w:pPr>
      <w:r>
        <w:t>07 · Další krok</w:t>
      </w:r>
    </w:p>
    <w:p w14:paraId="78D76118" w14:textId="77777777" w:rsidR="00584CE7" w:rsidRDefault="00640FA6">
      <w:pPr>
        <w:pStyle w:val="Nadpis1"/>
      </w:pPr>
      <w:r>
        <w:t>Jak začneme</w:t>
      </w:r>
    </w:p>
    <w:p w14:paraId="79B4C296" w14:textId="77777777" w:rsidR="00584CE7" w:rsidRDefault="00640FA6">
      <w:r>
        <w:t>Po potvrzení nabídky domluvíme úvodní schůzku a do 48 hodin pošleme detailní plán analýzy.</w:t>
      </w:r>
    </w:p>
    <w:p w14:paraId="2699F1D9" w14:textId="77777777" w:rsidR="00584CE7" w:rsidRDefault="00584CE7">
      <w:pPr>
        <w:spacing w:after="360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600"/>
        <w:gridCol w:w="4519"/>
      </w:tblGrid>
      <w:tr w:rsidR="00584CE7" w14:paraId="71BEB48E" w14:textId="77777777">
        <w:trPr>
          <w:cantSplit/>
        </w:trPr>
        <w:tc>
          <w:tcPr>
            <w:tcW w:w="45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DFE752" w14:textId="77777777" w:rsidR="00584CE7" w:rsidRDefault="00640FA6">
            <w:pPr>
              <w:keepNext/>
              <w:spacing w:before="120" w:after="60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Za CodeDock s.r.o.</w:t>
            </w:r>
          </w:p>
          <w:p w14:paraId="7ABA3EA7" w14:textId="77777777" w:rsidR="00584CE7" w:rsidRDefault="00640FA6">
            <w:pPr>
              <w:pBdr>
                <w:top w:val="single" w:sz="4" w:space="4" w:color="5B6270"/>
              </w:pBdr>
              <w:spacing w:after="0"/>
            </w:pPr>
            <w:r>
              <w:rPr>
                <w:color w:val="5B6270"/>
                <w:sz w:val="17"/>
                <w:szCs w:val="17"/>
              </w:rPr>
              <w:t>Jméno a funkce · datum · podpis</w:t>
            </w:r>
          </w:p>
        </w:tc>
        <w:tc>
          <w:tcPr>
            <w:tcW w:w="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56029543" w14:textId="77777777" w:rsidR="00584CE7" w:rsidRDefault="00584CE7"/>
        </w:tc>
        <w:tc>
          <w:tcPr>
            <w:tcW w:w="45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250A46" w14:textId="77777777" w:rsidR="00584CE7" w:rsidRDefault="00640FA6">
            <w:pPr>
              <w:keepNext/>
              <w:spacing w:before="120" w:after="60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Za klienta</w:t>
            </w:r>
          </w:p>
          <w:p w14:paraId="7407FE96" w14:textId="77777777" w:rsidR="00584CE7" w:rsidRDefault="00640FA6">
            <w:pPr>
              <w:pBdr>
                <w:top w:val="single" w:sz="4" w:space="4" w:color="5B6270"/>
              </w:pBdr>
              <w:spacing w:after="0"/>
            </w:pPr>
            <w:r>
              <w:rPr>
                <w:color w:val="5B6270"/>
                <w:sz w:val="17"/>
                <w:szCs w:val="17"/>
              </w:rPr>
              <w:t>Jméno a funkce · datum · podpis</w:t>
            </w:r>
          </w:p>
        </w:tc>
      </w:tr>
    </w:tbl>
    <w:p w14:paraId="3C21935D" w14:textId="77777777" w:rsidR="00640FA6" w:rsidRDefault="00640FA6"/>
    <w:sectPr w:rsidR="00640FA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418" w:left="1134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37AFD" w14:textId="77777777" w:rsidR="00640FA6" w:rsidRDefault="00640FA6">
      <w:pPr>
        <w:spacing w:after="0" w:line="240" w:lineRule="auto"/>
      </w:pPr>
      <w:r>
        <w:separator/>
      </w:r>
    </w:p>
  </w:endnote>
  <w:endnote w:type="continuationSeparator" w:id="0">
    <w:p w14:paraId="0994A941" w14:textId="77777777" w:rsidR="00640FA6" w:rsidRDefault="00640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JetBrains Mono">
    <w:panose1 w:val="02000009000000000000"/>
    <w:charset w:val="EE"/>
    <w:family w:val="modern"/>
    <w:pitch w:val="fixed"/>
    <w:sig w:usb0="A00402FF" w:usb1="1200F9FB" w:usb2="0200003C" w:usb3="00000000" w:csb0="0000019F" w:csb1="00000000"/>
    <w:embedRegular r:id="rId1" w:fontKey="{A0390C4E-1FD3-44B6-8CD4-0BF658E5B83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us Jakarta Sans">
    <w:panose1 w:val="00000000000000000000"/>
    <w:charset w:val="EE"/>
    <w:family w:val="auto"/>
    <w:pitch w:val="variable"/>
    <w:sig w:usb0="A10000FF" w:usb1="4000607B" w:usb2="00000000" w:usb3="00000000" w:csb0="00000193" w:csb1="00000000"/>
    <w:embedRegular r:id="rId2" w:fontKey="{A75EED71-E7AF-468A-9DAE-EBDEA23EB3ED}"/>
    <w:embedBold r:id="rId3" w:fontKey="{27BBE95C-F96A-45A2-A070-58975520C5D2}"/>
    <w:embedItalic r:id="rId4" w:fontKey="{A731D022-BD13-483E-A506-3A8DF7E207B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0FB4F" w14:textId="77777777" w:rsidR="00584CE7" w:rsidRDefault="00640FA6">
    <w:pPr>
      <w:pBdr>
        <w:top w:val="single" w:sz="4" w:space="6" w:color="DDE0E6"/>
      </w:pBdr>
      <w:tabs>
        <w:tab w:val="right" w:pos="9638"/>
      </w:tabs>
      <w:spacing w:after="0"/>
    </w:pPr>
    <w:r>
      <w:rPr>
        <w:rFonts w:ascii="JetBrains Mono" w:eastAsia="JetBrains Mono" w:hAnsi="JetBrains Mono" w:cs="JetBrains Mono"/>
        <w:color w:val="6F7686"/>
        <w:sz w:val="15"/>
        <w:szCs w:val="15"/>
      </w:rPr>
      <w:t>CodeDock s.r.o. · IČ 14292769 · codedock.com</w:t>
    </w:r>
    <w:r>
      <w:rPr>
        <w:rFonts w:ascii="JetBrains Mono" w:eastAsia="JetBrains Mono" w:hAnsi="JetBrains Mono" w:cs="JetBrains Mono"/>
        <w:color w:val="6F7686"/>
        <w:sz w:val="15"/>
        <w:szCs w:val="15"/>
      </w:rPr>
      <w:tab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PAGE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  <w:r>
      <w:rPr>
        <w:rFonts w:ascii="JetBrains Mono" w:eastAsia="JetBrains Mono" w:hAnsi="JetBrains Mono" w:cs="JetBrains Mono"/>
        <w:color w:val="6F7686"/>
        <w:sz w:val="15"/>
        <w:szCs w:val="15"/>
      </w:rPr>
      <w:t xml:space="preserve"> / 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NUMPAGES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E4DD4" w14:textId="77777777" w:rsidR="00584CE7" w:rsidRDefault="00640FA6">
    <w:pPr>
      <w:pBdr>
        <w:top w:val="single" w:sz="4" w:space="6" w:color="DDE0E6"/>
      </w:pBdr>
      <w:tabs>
        <w:tab w:val="right" w:pos="9638"/>
      </w:tabs>
      <w:spacing w:after="0"/>
    </w:pPr>
    <w:r>
      <w:rPr>
        <w:rFonts w:ascii="JetBrains Mono" w:eastAsia="JetBrains Mono" w:hAnsi="JetBrains Mono" w:cs="JetBrains Mono"/>
        <w:color w:val="6F7686"/>
        <w:sz w:val="15"/>
        <w:szCs w:val="15"/>
      </w:rPr>
      <w:t>CodeDock s.r.o. · IČ 14292769 · codedock.com</w:t>
    </w:r>
    <w:r>
      <w:rPr>
        <w:rFonts w:ascii="JetBrains Mono" w:eastAsia="JetBrains Mono" w:hAnsi="JetBrains Mono" w:cs="JetBrains Mono"/>
        <w:color w:val="6F7686"/>
        <w:sz w:val="15"/>
        <w:szCs w:val="15"/>
      </w:rPr>
      <w:tab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PAGE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 w:rsidR="007B17F6">
      <w:rPr>
        <w:rFonts w:ascii="JetBrains Mono" w:eastAsia="JetBrains Mono" w:hAnsi="JetBrains Mono" w:cs="JetBrains Mono"/>
        <w:noProof/>
        <w:color w:val="6F7686"/>
        <w:sz w:val="15"/>
        <w:szCs w:val="15"/>
      </w:rPr>
      <w:t>1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  <w:r>
      <w:rPr>
        <w:rFonts w:ascii="JetBrains Mono" w:eastAsia="JetBrains Mono" w:hAnsi="JetBrains Mono" w:cs="JetBrains Mono"/>
        <w:color w:val="6F7686"/>
        <w:sz w:val="15"/>
        <w:szCs w:val="15"/>
      </w:rPr>
      <w:t xml:space="preserve"> / 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NUMPAGES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 w:rsidR="007B17F6">
      <w:rPr>
        <w:rFonts w:ascii="JetBrains Mono" w:eastAsia="JetBrains Mono" w:hAnsi="JetBrains Mono" w:cs="JetBrains Mono"/>
        <w:noProof/>
        <w:color w:val="6F7686"/>
        <w:sz w:val="15"/>
        <w:szCs w:val="15"/>
      </w:rPr>
      <w:t>2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65A61" w14:textId="77777777" w:rsidR="00640FA6" w:rsidRDefault="00640FA6">
      <w:pPr>
        <w:spacing w:after="0" w:line="240" w:lineRule="auto"/>
      </w:pPr>
      <w:r>
        <w:separator/>
      </w:r>
    </w:p>
  </w:footnote>
  <w:footnote w:type="continuationSeparator" w:id="0">
    <w:p w14:paraId="009E04F9" w14:textId="77777777" w:rsidR="00640FA6" w:rsidRDefault="00640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BF32A" w14:textId="77777777" w:rsidR="00584CE7" w:rsidRDefault="00640FA6">
    <w:pPr>
      <w:spacing w:after="0"/>
    </w:pPr>
    <w:r>
      <w:rPr>
        <w:noProof/>
      </w:rPr>
      <w:drawing>
        <wp:inline distT="0" distB="0" distL="0" distR="0" wp14:anchorId="36A57D25" wp14:editId="05BEBE8D">
          <wp:extent cx="1333500" cy="276225"/>
          <wp:effectExtent l="0" t="0" r="0" b="0"/>
          <wp:docPr id="5" name="logo" descr="Logo CodeDock" title="CodeDo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276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91718" w14:textId="77777777" w:rsidR="00584CE7" w:rsidRDefault="00640FA6">
    <w:pPr>
      <w:spacing w:after="0"/>
    </w:pPr>
    <w:r>
      <w:rPr>
        <w:noProof/>
      </w:rPr>
      <w:drawing>
        <wp:inline distT="0" distB="0" distL="0" distR="0" wp14:anchorId="01A0CCFE" wp14:editId="10E4CE5E">
          <wp:extent cx="1333500" cy="276225"/>
          <wp:effectExtent l="0" t="0" r="0" b="0"/>
          <wp:docPr id="6" name="logo" descr="Logo CodeDock" title="CodeDo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276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83166"/>
    <w:multiLevelType w:val="hybridMultilevel"/>
    <w:tmpl w:val="9F6EAF90"/>
    <w:lvl w:ilvl="0" w:tplc="ABDA6782" w:tentative="1">
      <w:start w:val="1"/>
      <w:numFmt w:val="decimal"/>
      <w:lvlText w:val="%1."/>
      <w:lvlJc w:val="left"/>
      <w:pPr>
        <w:ind w:left="400" w:hanging="400"/>
      </w:pPr>
      <w:rPr>
        <w:rFonts w:ascii="JetBrains Mono" w:eastAsia="JetBrains Mono" w:hAnsi="JetBrains Mono" w:cs="JetBrains Mono"/>
        <w:color w:val="FE6019"/>
      </w:rPr>
    </w:lvl>
    <w:lvl w:ilvl="1" w:tplc="4FF605EE" w:tentative="1">
      <w:start w:val="1"/>
      <w:numFmt w:val="lowerLetter"/>
      <w:lvlText w:val="%2)"/>
      <w:lvlJc w:val="left"/>
      <w:pPr>
        <w:ind w:left="760" w:hanging="400"/>
      </w:pPr>
      <w:rPr>
        <w:rFonts w:ascii="JetBrains Mono" w:eastAsia="JetBrains Mono" w:hAnsi="JetBrains Mono" w:cs="JetBrains Mono"/>
        <w:color w:val="FE6019"/>
      </w:rPr>
    </w:lvl>
    <w:lvl w:ilvl="2" w:tplc="C17414C8">
      <w:numFmt w:val="decimal"/>
      <w:lvlText w:val=""/>
      <w:lvlJc w:val="left"/>
    </w:lvl>
    <w:lvl w:ilvl="3" w:tplc="A5B488D0">
      <w:numFmt w:val="decimal"/>
      <w:lvlText w:val=""/>
      <w:lvlJc w:val="left"/>
    </w:lvl>
    <w:lvl w:ilvl="4" w:tplc="2D70A6A4">
      <w:numFmt w:val="decimal"/>
      <w:lvlText w:val=""/>
      <w:lvlJc w:val="left"/>
    </w:lvl>
    <w:lvl w:ilvl="5" w:tplc="701EA0A8">
      <w:numFmt w:val="decimal"/>
      <w:lvlText w:val=""/>
      <w:lvlJc w:val="left"/>
    </w:lvl>
    <w:lvl w:ilvl="6" w:tplc="BCF6AB28">
      <w:numFmt w:val="decimal"/>
      <w:lvlText w:val=""/>
      <w:lvlJc w:val="left"/>
    </w:lvl>
    <w:lvl w:ilvl="7" w:tplc="CDD29E08">
      <w:numFmt w:val="decimal"/>
      <w:lvlText w:val=""/>
      <w:lvlJc w:val="left"/>
    </w:lvl>
    <w:lvl w:ilvl="8" w:tplc="FF1EC684">
      <w:numFmt w:val="decimal"/>
      <w:lvlText w:val=""/>
      <w:lvlJc w:val="left"/>
    </w:lvl>
  </w:abstractNum>
  <w:abstractNum w:abstractNumId="1" w15:restartNumberingAfterBreak="0">
    <w:nsid w:val="4BC50AA7"/>
    <w:multiLevelType w:val="hybridMultilevel"/>
    <w:tmpl w:val="C556F894"/>
    <w:lvl w:ilvl="0" w:tplc="CBCCFFDA" w:tentative="1">
      <w:start w:val="1"/>
      <w:numFmt w:val="bullet"/>
      <w:lvlText w:val="■"/>
      <w:lvlJc w:val="left"/>
      <w:pPr>
        <w:ind w:left="340" w:hanging="260"/>
      </w:pPr>
      <w:rPr>
        <w:color w:val="FE6019"/>
        <w:sz w:val="14"/>
        <w:szCs w:val="14"/>
      </w:rPr>
    </w:lvl>
    <w:lvl w:ilvl="1" w:tplc="E38280A6" w:tentative="1">
      <w:start w:val="1"/>
      <w:numFmt w:val="bullet"/>
      <w:lvlText w:val="–"/>
      <w:lvlJc w:val="left"/>
      <w:pPr>
        <w:ind w:left="680" w:hanging="260"/>
      </w:pPr>
      <w:rPr>
        <w:color w:val="5B6270"/>
      </w:rPr>
    </w:lvl>
    <w:lvl w:ilvl="2" w:tplc="E6B2DE74" w:tentative="1">
      <w:start w:val="1"/>
      <w:numFmt w:val="bullet"/>
      <w:lvlText w:val="–"/>
      <w:lvlJc w:val="left"/>
      <w:pPr>
        <w:ind w:left="1020" w:hanging="260"/>
      </w:pPr>
      <w:rPr>
        <w:color w:val="5B6270"/>
      </w:rPr>
    </w:lvl>
    <w:lvl w:ilvl="3" w:tplc="B854F2B0">
      <w:numFmt w:val="decimal"/>
      <w:lvlText w:val=""/>
      <w:lvlJc w:val="left"/>
    </w:lvl>
    <w:lvl w:ilvl="4" w:tplc="049C1EAC">
      <w:numFmt w:val="decimal"/>
      <w:lvlText w:val=""/>
      <w:lvlJc w:val="left"/>
    </w:lvl>
    <w:lvl w:ilvl="5" w:tplc="25CED1EE">
      <w:numFmt w:val="decimal"/>
      <w:lvlText w:val=""/>
      <w:lvlJc w:val="left"/>
    </w:lvl>
    <w:lvl w:ilvl="6" w:tplc="26222EC8">
      <w:numFmt w:val="decimal"/>
      <w:lvlText w:val=""/>
      <w:lvlJc w:val="left"/>
    </w:lvl>
    <w:lvl w:ilvl="7" w:tplc="3880EFEA">
      <w:numFmt w:val="decimal"/>
      <w:lvlText w:val=""/>
      <w:lvlJc w:val="left"/>
    </w:lvl>
    <w:lvl w:ilvl="8" w:tplc="A17C9CF0">
      <w:numFmt w:val="decimal"/>
      <w:lvlText w:val=""/>
      <w:lvlJc w:val="left"/>
    </w:lvl>
  </w:abstractNum>
  <w:abstractNum w:abstractNumId="2" w15:restartNumberingAfterBreak="0">
    <w:nsid w:val="65DF682B"/>
    <w:multiLevelType w:val="hybridMultilevel"/>
    <w:tmpl w:val="159ECC9C"/>
    <w:lvl w:ilvl="0" w:tplc="163EA042" w:tentative="1">
      <w:start w:val="1"/>
      <w:numFmt w:val="bullet"/>
      <w:lvlText w:val="●"/>
      <w:lvlJc w:val="left"/>
      <w:pPr>
        <w:ind w:left="720" w:hanging="360"/>
      </w:pPr>
    </w:lvl>
    <w:lvl w:ilvl="1" w:tplc="8F24DDEA" w:tentative="1">
      <w:start w:val="1"/>
      <w:numFmt w:val="bullet"/>
      <w:lvlText w:val="○"/>
      <w:lvlJc w:val="left"/>
      <w:pPr>
        <w:ind w:left="1440" w:hanging="360"/>
      </w:pPr>
    </w:lvl>
    <w:lvl w:ilvl="2" w:tplc="07909BCC" w:tentative="1">
      <w:start w:val="1"/>
      <w:numFmt w:val="bullet"/>
      <w:lvlText w:val="■"/>
      <w:lvlJc w:val="left"/>
      <w:pPr>
        <w:ind w:left="2160" w:hanging="360"/>
      </w:pPr>
    </w:lvl>
    <w:lvl w:ilvl="3" w:tplc="4BE4E7BA" w:tentative="1">
      <w:start w:val="1"/>
      <w:numFmt w:val="bullet"/>
      <w:lvlText w:val="●"/>
      <w:lvlJc w:val="left"/>
      <w:pPr>
        <w:ind w:left="2880" w:hanging="360"/>
      </w:pPr>
    </w:lvl>
    <w:lvl w:ilvl="4" w:tplc="5F829A8C" w:tentative="1">
      <w:start w:val="1"/>
      <w:numFmt w:val="bullet"/>
      <w:lvlText w:val="○"/>
      <w:lvlJc w:val="left"/>
      <w:pPr>
        <w:ind w:left="3600" w:hanging="360"/>
      </w:pPr>
    </w:lvl>
    <w:lvl w:ilvl="5" w:tplc="62BAE9A2" w:tentative="1">
      <w:start w:val="1"/>
      <w:numFmt w:val="bullet"/>
      <w:lvlText w:val="■"/>
      <w:lvlJc w:val="left"/>
      <w:pPr>
        <w:ind w:left="4320" w:hanging="360"/>
      </w:pPr>
    </w:lvl>
    <w:lvl w:ilvl="6" w:tplc="B0A678FC" w:tentative="1">
      <w:start w:val="1"/>
      <w:numFmt w:val="bullet"/>
      <w:lvlText w:val="●"/>
      <w:lvlJc w:val="left"/>
      <w:pPr>
        <w:ind w:left="5040" w:hanging="360"/>
      </w:pPr>
    </w:lvl>
    <w:lvl w:ilvl="7" w:tplc="C02017A6" w:tentative="1">
      <w:start w:val="1"/>
      <w:numFmt w:val="bullet"/>
      <w:lvlText w:val="●"/>
      <w:lvlJc w:val="left"/>
      <w:pPr>
        <w:ind w:left="5760" w:hanging="360"/>
      </w:pPr>
    </w:lvl>
    <w:lvl w:ilvl="8" w:tplc="8CEE1C3E" w:tentative="1">
      <w:start w:val="1"/>
      <w:numFmt w:val="bullet"/>
      <w:lvlText w:val="●"/>
      <w:lvlJc w:val="left"/>
      <w:pPr>
        <w:ind w:left="6480" w:hanging="360"/>
      </w:pPr>
    </w:lvl>
  </w:abstractNum>
  <w:num w:numId="1" w16cid:durableId="623660567">
    <w:abstractNumId w:val="2"/>
    <w:lvlOverride w:ilvl="0">
      <w:startOverride w:val="1"/>
    </w:lvlOverride>
  </w:num>
  <w:num w:numId="2" w16cid:durableId="18179936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</w:num>
  <w:num w:numId="3" w16cid:durableId="52319700">
    <w:abstractNumId w:val="0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CE7"/>
    <w:rsid w:val="00584CE7"/>
    <w:rsid w:val="00640FA6"/>
    <w:rsid w:val="007B17F6"/>
    <w:rsid w:val="00F0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A8B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lus Jakarta Sans" w:eastAsia="Plus Jakarta Sans" w:hAnsi="Plus Jakarta Sans" w:cs="Plus Jakarta Sans"/>
        <w:color w:val="111418"/>
        <w:lang w:val="cs-CZ" w:eastAsia="cs-CZ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spacing w:before="240" w:after="160" w:line="260" w:lineRule="auto"/>
      <w:outlineLvl w:val="0"/>
    </w:pPr>
    <w:rPr>
      <w:b/>
      <w:bCs/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spacing w:before="280" w:after="100" w:line="260" w:lineRule="auto"/>
      <w:outlineLvl w:val="1"/>
    </w:pPr>
    <w:rPr>
      <w:b/>
      <w:bCs/>
      <w:sz w:val="28"/>
      <w:szCs w:val="28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spacing w:before="200" w:after="80"/>
      <w:outlineLvl w:val="2"/>
    </w:pPr>
    <w:rPr>
      <w:b/>
      <w:bCs/>
      <w:color w:val="5B6270"/>
      <w:sz w:val="22"/>
      <w:szCs w:val="22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outlineLvl w:val="4"/>
    </w:pPr>
    <w:rPr>
      <w:color w:val="2E74B5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outlineLvl w:val="5"/>
    </w:pPr>
    <w:rPr>
      <w:color w:val="1F4D7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spacing w:after="160" w:line="240" w:lineRule="auto"/>
    </w:pPr>
    <w:rPr>
      <w:b/>
      <w:bCs/>
      <w:sz w:val="60"/>
      <w:szCs w:val="60"/>
    </w:rPr>
  </w:style>
  <w:style w:type="paragraph" w:customStyle="1" w:styleId="Siln1">
    <w:name w:val="Silné1"/>
    <w:basedOn w:val="Normln"/>
    <w:next w:val="Normln"/>
    <w:qFormat/>
    <w:rPr>
      <w:b/>
      <w:bCs/>
    </w:rPr>
  </w:style>
  <w:style w:type="paragraph" w:styleId="Odstavecseseznamem">
    <w:name w:val="List Paragraph"/>
    <w:basedOn w:val="Normln"/>
    <w:qFormat/>
  </w:style>
  <w:style w:type="character" w:styleId="Hypertextovodkaz">
    <w:name w:val="Hyperlink"/>
    <w:uiPriority w:val="99"/>
    <w:unhideWhenUsed/>
    <w:rPr>
      <w:color w:val="FE6019"/>
      <w:u w:val="single"/>
    </w:rPr>
  </w:style>
  <w:style w:type="character" w:styleId="Znakapoznpodarou">
    <w:name w:val="footnote reference"/>
    <w:uiPriority w:val="99"/>
    <w:semiHidden/>
    <w:unhideWhenUsed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0" w:line="240" w:lineRule="auto"/>
    </w:pPr>
  </w:style>
  <w:style w:type="character" w:customStyle="1" w:styleId="TextpoznpodarouChar">
    <w:name w:val="Text pozn. pod čarou Char"/>
    <w:link w:val="Textpoznpodarou"/>
    <w:uiPriority w:val="99"/>
    <w:semiHidden/>
    <w:unhideWhenUsed/>
    <w:rPr>
      <w:sz w:val="20"/>
      <w:szCs w:val="20"/>
    </w:rPr>
  </w:style>
  <w:style w:type="character" w:styleId="Odkaznavysvtlivky">
    <w:name w:val="endnote reference"/>
    <w:uiPriority w:val="99"/>
    <w:semiHidden/>
    <w:unhideWhenUsed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pPr>
      <w:spacing w:after="0" w:line="240" w:lineRule="auto"/>
    </w:pPr>
  </w:style>
  <w:style w:type="character" w:customStyle="1" w:styleId="TextvysvtlivekChar">
    <w:name w:val="Text vysvětlivek Char"/>
    <w:link w:val="Textvysvtlivek"/>
    <w:uiPriority w:val="99"/>
    <w:semiHidden/>
    <w:unhideWhenUsed/>
    <w:rPr>
      <w:sz w:val="20"/>
      <w:szCs w:val="20"/>
    </w:rPr>
  </w:style>
  <w:style w:type="paragraph" w:styleId="Podnadpis">
    <w:name w:val="Subtitle"/>
    <w:basedOn w:val="Normln"/>
    <w:next w:val="Normln"/>
    <w:uiPriority w:val="11"/>
    <w:qFormat/>
    <w:pPr>
      <w:spacing w:after="360"/>
    </w:pPr>
    <w:rPr>
      <w:color w:val="5B6270"/>
      <w:sz w:val="26"/>
      <w:szCs w:val="26"/>
    </w:rPr>
  </w:style>
  <w:style w:type="paragraph" w:customStyle="1" w:styleId="ttekeyebrow">
    <w:name w:val="Štítek (eyebrow)"/>
    <w:basedOn w:val="Normln"/>
    <w:next w:val="Normln"/>
    <w:qFormat/>
    <w:pPr>
      <w:keepNext/>
      <w:spacing w:before="480" w:after="40"/>
    </w:pPr>
    <w:rPr>
      <w:rFonts w:ascii="JetBrains Mono" w:eastAsia="JetBrains Mono" w:hAnsi="JetBrains Mono" w:cs="JetBrains Mono"/>
      <w:caps/>
      <w:color w:val="FE6019"/>
      <w:spacing w:val="30"/>
      <w:sz w:val="17"/>
      <w:szCs w:val="17"/>
    </w:rPr>
  </w:style>
  <w:style w:type="paragraph" w:customStyle="1" w:styleId="vodnodstavec">
    <w:name w:val="Úvodní odstavec"/>
    <w:basedOn w:val="Normln"/>
    <w:next w:val="Normln"/>
    <w:qFormat/>
    <w:pPr>
      <w:spacing w:after="200" w:line="320" w:lineRule="auto"/>
    </w:pPr>
    <w:rPr>
      <w:sz w:val="24"/>
      <w:szCs w:val="24"/>
    </w:rPr>
  </w:style>
  <w:style w:type="paragraph" w:styleId="Citt">
    <w:name w:val="Quote"/>
    <w:basedOn w:val="Normln"/>
    <w:next w:val="Normln"/>
    <w:qFormat/>
    <w:pPr>
      <w:pBdr>
        <w:left w:val="single" w:sz="18" w:space="12" w:color="FE6019"/>
      </w:pBdr>
      <w:spacing w:before="200" w:after="200"/>
      <w:ind w:left="340"/>
    </w:pPr>
    <w:rPr>
      <w:b/>
      <w:bCs/>
      <w:sz w:val="24"/>
      <w:szCs w:val="24"/>
    </w:rPr>
  </w:style>
  <w:style w:type="paragraph" w:styleId="Titulek">
    <w:name w:val="caption"/>
    <w:basedOn w:val="Normln"/>
    <w:next w:val="Normln"/>
    <w:qFormat/>
    <w:pPr>
      <w:spacing w:before="60" w:after="200"/>
    </w:pPr>
    <w:rPr>
      <w:rFonts w:ascii="JetBrains Mono" w:eastAsia="JetBrains Mono" w:hAnsi="JetBrains Mono" w:cs="JetBrains Mono"/>
      <w:color w:val="6F7686"/>
      <w:sz w:val="16"/>
      <w:szCs w:val="16"/>
    </w:rPr>
  </w:style>
  <w:style w:type="paragraph" w:customStyle="1" w:styleId="Kd">
    <w:name w:val="Kód"/>
    <w:basedOn w:val="Normln"/>
    <w:qFormat/>
    <w:pPr>
      <w:shd w:val="clear" w:color="auto" w:fill="F2F3F5"/>
      <w:spacing w:after="0" w:line="260" w:lineRule="auto"/>
    </w:pPr>
    <w:rPr>
      <w:rFonts w:ascii="JetBrains Mono" w:eastAsia="JetBrains Mono" w:hAnsi="JetBrains Mono" w:cs="JetBrains Mono"/>
      <w:sz w:val="18"/>
      <w:szCs w:val="18"/>
    </w:rPr>
  </w:style>
  <w:style w:type="paragraph" w:customStyle="1" w:styleId="Drobntext">
    <w:name w:val="Drobný text"/>
    <w:basedOn w:val="Normln"/>
    <w:qFormat/>
    <w:pPr>
      <w:spacing w:after="60" w:line="260" w:lineRule="auto"/>
    </w:pPr>
    <w:rPr>
      <w:color w:val="5B6270"/>
      <w:sz w:val="16"/>
      <w:szCs w:val="16"/>
    </w:rPr>
  </w:style>
  <w:style w:type="character" w:customStyle="1" w:styleId="Zvraznnoranov">
    <w:name w:val="Zvýraznění oranžově"/>
    <w:uiPriority w:val="99"/>
    <w:unhideWhenUsed/>
    <w:qFormat/>
    <w:rPr>
      <w:color w:val="FE6019"/>
    </w:rPr>
  </w:style>
  <w:style w:type="character" w:customStyle="1" w:styleId="Mono">
    <w:name w:val="Mono"/>
    <w:uiPriority w:val="99"/>
    <w:unhideWhenUsed/>
    <w:qFormat/>
    <w:rPr>
      <w:rFonts w:ascii="JetBrains Mono" w:eastAsia="JetBrains Mono" w:hAnsi="JetBrains Mono" w:cs="JetBrains Mon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odeDock">
  <a:themeElements>
    <a:clrScheme name="CodeDock">
      <a:dk1>
        <a:srgbClr val="0A0A0A"/>
      </a:dk1>
      <a:lt1>
        <a:srgbClr val="FFFFFF"/>
      </a:lt1>
      <a:dk2>
        <a:srgbClr val="15171C"/>
      </a:dk2>
      <a:lt2>
        <a:srgbClr val="F2F3F5"/>
      </a:lt2>
      <a:accent1>
        <a:srgbClr val="FE6019"/>
      </a:accent1>
      <a:accent2>
        <a:srgbClr val="666666"/>
      </a:accent2>
      <a:accent3>
        <a:srgbClr val="FFB08A"/>
      </a:accent3>
      <a:accent4>
        <a:srgbClr val="A2A7B3"/>
      </a:accent4>
      <a:accent5>
        <a:srgbClr val="343844"/>
      </a:accent5>
      <a:accent6>
        <a:srgbClr val="4ADE80"/>
      </a:accent6>
      <a:hlink>
        <a:srgbClr val="FE6019"/>
      </a:hlink>
      <a:folHlink>
        <a:srgbClr val="666666"/>
      </a:folHlink>
    </a:clrScheme>
    <a:fontScheme name="CodeDock">
      <a:majorFont>
        <a:latin typeface="Plus Jakarta Sans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Plus Jakarta Sans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CodeDock – nabídka</dc:title>
  <dc:creator>CodeDock s.r.o.</dc:creator>
  <cp:lastModifiedBy>Tomáš Mikeš</cp:lastModifiedBy>
  <cp:revision>2</cp:revision>
  <dcterms:created xsi:type="dcterms:W3CDTF">2026-10-18T18:43:00Z</dcterms:created>
  <dcterms:modified xsi:type="dcterms:W3CDTF">2026-10-18T18:43:00Z</dcterms:modified>
</cp:coreProperties>
</file>